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D51A" w14:textId="1927B6EF" w:rsidR="00150AEF" w:rsidRDefault="004E6820" w:rsidP="005B3E90">
      <w:pPr>
        <w:pStyle w:val="Titolo2"/>
        <w:spacing w:line="360" w:lineRule="auto"/>
        <w:jc w:val="both"/>
      </w:pPr>
      <w:r>
        <w:t>TITOLO DEL PROGETTO</w:t>
      </w:r>
    </w:p>
    <w:p w14:paraId="641626E5" w14:textId="528DC0E0" w:rsidR="004E6820" w:rsidRDefault="004E6820" w:rsidP="005B3E90">
      <w:pPr>
        <w:pStyle w:val="Titolo1"/>
        <w:jc w:val="both"/>
      </w:pPr>
      <w:r>
        <w:t xml:space="preserve">Esprimere e comunicare le sensazioni e le emozioni: l’analisi della stimolazione tattile e </w:t>
      </w:r>
      <w:r w:rsidR="00AD7283">
        <w:t>dell’espressione del dolore in ambito medico specialistico</w:t>
      </w:r>
    </w:p>
    <w:p w14:paraId="1B44E459" w14:textId="05F0CC50" w:rsidR="00150AEF" w:rsidRDefault="00150AEF" w:rsidP="005B3E90">
      <w:pPr>
        <w:spacing w:line="360" w:lineRule="auto"/>
        <w:jc w:val="both"/>
      </w:pPr>
    </w:p>
    <w:p w14:paraId="5E746AB5" w14:textId="77777777" w:rsidR="00B53BFF" w:rsidRDefault="00B53BFF" w:rsidP="005B3E90">
      <w:pPr>
        <w:spacing w:line="360" w:lineRule="auto"/>
        <w:jc w:val="both"/>
      </w:pPr>
    </w:p>
    <w:p w14:paraId="2BCA71F7" w14:textId="2BE72B49" w:rsidR="004E6820" w:rsidRDefault="004E6820" w:rsidP="005B3E90">
      <w:pPr>
        <w:pStyle w:val="Titolo2"/>
        <w:spacing w:line="360" w:lineRule="auto"/>
        <w:jc w:val="both"/>
      </w:pPr>
      <w:r>
        <w:t>DESCRIZIONE DEL PROGETTO</w:t>
      </w:r>
    </w:p>
    <w:p w14:paraId="7B158B48" w14:textId="77777777" w:rsidR="004E6820" w:rsidRDefault="004E6820" w:rsidP="005B3E90">
      <w:pPr>
        <w:spacing w:line="360" w:lineRule="auto"/>
        <w:jc w:val="both"/>
      </w:pPr>
    </w:p>
    <w:p w14:paraId="09E38F6A" w14:textId="332E7DC4" w:rsidR="004E6820" w:rsidRDefault="004E6820" w:rsidP="005B3E90">
      <w:pPr>
        <w:pStyle w:val="Titolo3"/>
        <w:spacing w:line="360" w:lineRule="auto"/>
        <w:jc w:val="both"/>
      </w:pPr>
      <w:r w:rsidRPr="00B53BFF">
        <w:t>Introduzione</w:t>
      </w:r>
    </w:p>
    <w:p w14:paraId="2EBF016C" w14:textId="66AA4D51" w:rsidR="004E046C" w:rsidRPr="005B3E90" w:rsidRDefault="00B53BFF" w:rsidP="005B3E90">
      <w:pPr>
        <w:spacing w:line="360" w:lineRule="auto"/>
        <w:jc w:val="both"/>
      </w:pPr>
      <w:r>
        <w:t xml:space="preserve">Il </w:t>
      </w:r>
      <w:r w:rsidRPr="00B53BFF">
        <w:t xml:space="preserve">centro di ricerca </w:t>
      </w:r>
      <w:r w:rsidRPr="00B53BFF">
        <w:rPr>
          <w:i/>
          <w:iCs/>
        </w:rPr>
        <w:t xml:space="preserve">Knowledge &amp; </w:t>
      </w:r>
      <w:proofErr w:type="spellStart"/>
      <w:r w:rsidRPr="00B53BFF">
        <w:rPr>
          <w:i/>
          <w:iCs/>
        </w:rPr>
        <w:t>Cognition</w:t>
      </w:r>
      <w:proofErr w:type="spellEnd"/>
      <w:r w:rsidRPr="00B53BFF">
        <w:t xml:space="preserve">, </w:t>
      </w:r>
      <w:r>
        <w:t>nato nell’ambito del</w:t>
      </w:r>
      <w:r w:rsidRPr="00B53BFF">
        <w:t xml:space="preserve"> progetto di sviluppo strategico di Dipartimento</w:t>
      </w:r>
      <w:r>
        <w:t xml:space="preserve">, </w:t>
      </w:r>
      <w:r w:rsidRPr="00B53BFF">
        <w:t>promuove</w:t>
      </w:r>
      <w:r w:rsidR="00E25B9D">
        <w:t>, tra le altre,</w:t>
      </w:r>
      <w:r w:rsidRPr="00B53BFF">
        <w:t xml:space="preserve"> ricerche legate allo studio e al riconoscimento delle emozioni</w:t>
      </w:r>
      <w:r w:rsidR="00E25B9D">
        <w:t xml:space="preserve"> e </w:t>
      </w:r>
      <w:r w:rsidRPr="00B53BFF">
        <w:t>al</w:t>
      </w:r>
      <w:r w:rsidR="00553C77">
        <w:t xml:space="preserve">la loro manifestazione </w:t>
      </w:r>
      <w:r w:rsidRPr="00B53BFF">
        <w:t>nella vita pubblica</w:t>
      </w:r>
      <w:r w:rsidR="00E25B9D">
        <w:t xml:space="preserve">. </w:t>
      </w:r>
      <w:r w:rsidR="008E7785">
        <w:t xml:space="preserve">A questo scopo, il Dipartimento è anche in procinto di dotarsi di uno specifico </w:t>
      </w:r>
      <w:r w:rsidR="008E7785">
        <w:rPr>
          <w:i/>
          <w:iCs/>
        </w:rPr>
        <w:t xml:space="preserve">software </w:t>
      </w:r>
      <w:r w:rsidR="008E7785">
        <w:t>(</w:t>
      </w:r>
      <w:proofErr w:type="spellStart"/>
      <w:r w:rsidR="008E7785">
        <w:t>Noldus</w:t>
      </w:r>
      <w:proofErr w:type="spellEnd"/>
      <w:r w:rsidR="008E7785">
        <w:t xml:space="preserve"> </w:t>
      </w:r>
      <w:proofErr w:type="spellStart"/>
      <w:r w:rsidR="008E7785">
        <w:t>FaceReader</w:t>
      </w:r>
      <w:proofErr w:type="spellEnd"/>
      <w:r w:rsidR="008E7785">
        <w:t xml:space="preserve">) che permette la codifica delle espressioni facciali. </w:t>
      </w:r>
      <w:r w:rsidR="00E25B9D">
        <w:t>Tra i temi che il centro si propone di indagare, l’intreccio tra corpo e linguaggio e la relazione tra manifestazione e comunicazione delle emozioni nei contesti di interazione sociale</w:t>
      </w:r>
      <w:r w:rsidR="008E7785">
        <w:t xml:space="preserve">, ma anche la relazione tra emozioni e processi di </w:t>
      </w:r>
      <w:proofErr w:type="spellStart"/>
      <w:r w:rsidR="008E7785" w:rsidRPr="0084030C">
        <w:rPr>
          <w:i/>
          <w:iCs/>
        </w:rPr>
        <w:t>decision</w:t>
      </w:r>
      <w:proofErr w:type="spellEnd"/>
      <w:r w:rsidR="008E7785" w:rsidRPr="0084030C">
        <w:rPr>
          <w:i/>
          <w:iCs/>
        </w:rPr>
        <w:t>-making</w:t>
      </w:r>
      <w:r w:rsidR="00384939">
        <w:t xml:space="preserve">, nonché tra la dimensione affettiva, epistemica e deontica. </w:t>
      </w:r>
    </w:p>
    <w:p w14:paraId="5FA8D567" w14:textId="77777777" w:rsidR="00384939" w:rsidRDefault="00150AEF" w:rsidP="005B3E90">
      <w:pPr>
        <w:spacing w:line="360" w:lineRule="auto"/>
        <w:ind w:firstLine="708"/>
        <w:jc w:val="both"/>
      </w:pPr>
      <w:r>
        <w:t xml:space="preserve">Il </w:t>
      </w:r>
      <w:r w:rsidR="00384939">
        <w:t xml:space="preserve">presente </w:t>
      </w:r>
      <w:r>
        <w:t xml:space="preserve">progetto di ricerca </w:t>
      </w:r>
      <w:r w:rsidR="00384939">
        <w:t xml:space="preserve">propone un’indagine empirica incentrata sulle sensazioni e le emozioni legate al dolore e alla sua manifestazione e comunicazione nel contesto dell’interazione medico-paziente nella medicina specialistica. </w:t>
      </w:r>
    </w:p>
    <w:p w14:paraId="2198C866" w14:textId="78016D1C" w:rsidR="00FF7661" w:rsidRDefault="00384939" w:rsidP="005B3E90">
      <w:pPr>
        <w:spacing w:line="360" w:lineRule="auto"/>
        <w:ind w:firstLine="708"/>
        <w:jc w:val="both"/>
      </w:pPr>
      <w:bookmarkStart w:id="0" w:name="_Hlk69650776"/>
      <w:r>
        <w:t xml:space="preserve">Il progetto si </w:t>
      </w:r>
      <w:r w:rsidR="00150AEF">
        <w:t xml:space="preserve">colloca </w:t>
      </w:r>
      <w:r>
        <w:t xml:space="preserve">in una </w:t>
      </w:r>
      <w:r w:rsidR="00150AEF">
        <w:t xml:space="preserve">tradizione di studi </w:t>
      </w:r>
      <w:r>
        <w:t>sull</w:t>
      </w:r>
      <w:r w:rsidR="00150AEF">
        <w:t>’interazione medico</w:t>
      </w:r>
      <w:r>
        <w:t>-</w:t>
      </w:r>
      <w:r w:rsidR="00150AEF">
        <w:t>paziente</w:t>
      </w:r>
      <w:r w:rsidR="008D5222">
        <w:t>,</w:t>
      </w:r>
      <w:r w:rsidR="00FF7661">
        <w:t xml:space="preserve"> </w:t>
      </w:r>
      <w:r w:rsidR="008D5222">
        <w:t xml:space="preserve">sviluppata e affermata </w:t>
      </w:r>
      <w:r w:rsidR="00DA20C8">
        <w:t xml:space="preserve">a livello internazionale </w:t>
      </w:r>
      <w:r w:rsidR="008D5222">
        <w:t xml:space="preserve">soprattutto in ambito anglosassone, e trasversale a varie discipline, quali la psicologia, </w:t>
      </w:r>
      <w:r w:rsidR="00953C41">
        <w:t xml:space="preserve">l’antropologia, </w:t>
      </w:r>
      <w:r w:rsidR="008D5222">
        <w:t>la sociologia e la linguistica</w:t>
      </w:r>
      <w:bookmarkEnd w:id="0"/>
      <w:r w:rsidR="00520528">
        <w:t xml:space="preserve">. Tale tradizione si basa su </w:t>
      </w:r>
      <w:r w:rsidR="008D5222">
        <w:t>un approccio empirico</w:t>
      </w:r>
      <w:r w:rsidR="00520528">
        <w:t>,</w:t>
      </w:r>
      <w:r w:rsidR="008D5222">
        <w:t xml:space="preserve"> ispirato all</w:t>
      </w:r>
      <w:r w:rsidR="00953C41">
        <w:t>’</w:t>
      </w:r>
      <w:r w:rsidR="008D5222">
        <w:t xml:space="preserve"> analisi </w:t>
      </w:r>
      <w:r w:rsidR="00953C41">
        <w:t>multimodale dell’interazione e all’analisi della conversazione (Heritage &amp; Maynard 2006</w:t>
      </w:r>
      <w:r w:rsidR="0050747C">
        <w:t>;</w:t>
      </w:r>
      <w:r w:rsidR="001A391C">
        <w:t xml:space="preserve"> </w:t>
      </w:r>
      <w:proofErr w:type="spellStart"/>
      <w:r w:rsidR="001A391C">
        <w:t>Sidnell</w:t>
      </w:r>
      <w:proofErr w:type="spellEnd"/>
      <w:r w:rsidR="001A391C">
        <w:t xml:space="preserve"> &amp; </w:t>
      </w:r>
      <w:proofErr w:type="spellStart"/>
      <w:r w:rsidR="001A391C">
        <w:t>Stivers</w:t>
      </w:r>
      <w:proofErr w:type="spellEnd"/>
      <w:r w:rsidR="001A391C">
        <w:t xml:space="preserve"> 2013</w:t>
      </w:r>
      <w:r w:rsidR="00953C41">
        <w:t xml:space="preserve">). </w:t>
      </w:r>
      <w:r w:rsidR="008D5222">
        <w:t xml:space="preserve">Questo </w:t>
      </w:r>
      <w:r w:rsidR="00F57E13">
        <w:t>approccio ha dimostrato la sua efficacia nel delineare le problematiche comunicative più ricorrenti in ambito medico, nonché nell’indicare possibili strategie interattive atte a migliorare la qualità della visita medica e, di conseguenza,</w:t>
      </w:r>
      <w:r w:rsidR="008D5222">
        <w:t xml:space="preserve"> </w:t>
      </w:r>
      <w:r w:rsidR="00F57E13">
        <w:t>del servizio</w:t>
      </w:r>
      <w:r w:rsidR="00B9314E">
        <w:t xml:space="preserve"> (Robinson &amp; Heritage, 2014)</w:t>
      </w:r>
      <w:r w:rsidR="00F57E13">
        <w:t xml:space="preserve">. </w:t>
      </w:r>
      <w:r w:rsidR="008D5222">
        <w:t>Per fare alcuni esempi</w:t>
      </w:r>
      <w:r w:rsidR="00F57E13">
        <w:t xml:space="preserve">, </w:t>
      </w:r>
      <w:r w:rsidR="003A212C">
        <w:t xml:space="preserve">negli Stati Uniti, alcune ricerche </w:t>
      </w:r>
      <w:r w:rsidR="006C0BD8">
        <w:t xml:space="preserve">sull’interazione nelle visite pediatriche </w:t>
      </w:r>
      <w:r w:rsidR="008D5222">
        <w:t>(</w:t>
      </w:r>
      <w:proofErr w:type="spellStart"/>
      <w:r w:rsidR="008D5222">
        <w:t>Stivers</w:t>
      </w:r>
      <w:proofErr w:type="spellEnd"/>
      <w:r w:rsidR="008D5222">
        <w:t>, 2002</w:t>
      </w:r>
      <w:r w:rsidR="00852D89">
        <w:t>; 2007</w:t>
      </w:r>
      <w:r w:rsidR="008D5222">
        <w:t xml:space="preserve">) hanno </w:t>
      </w:r>
      <w:r w:rsidR="006C0BD8">
        <w:t>avuto</w:t>
      </w:r>
      <w:r w:rsidR="00F57E13">
        <w:t xml:space="preserve"> ricadute applicative sulla formazione del personale medico</w:t>
      </w:r>
      <w:r w:rsidR="006C0BD8">
        <w:t>,</w:t>
      </w:r>
      <w:r w:rsidR="006C0BD8" w:rsidRPr="006C0BD8">
        <w:t xml:space="preserve"> </w:t>
      </w:r>
      <w:r w:rsidR="006C0BD8">
        <w:t>nell’ambito di una più ampia linea di intervento volta ad arginare la dilagante prescrizione di antibiotici</w:t>
      </w:r>
      <w:r w:rsidR="008D5222">
        <w:t xml:space="preserve">. </w:t>
      </w:r>
      <w:r w:rsidR="003A212C">
        <w:t xml:space="preserve">Altri </w:t>
      </w:r>
      <w:r w:rsidR="006C0BD8">
        <w:t>studi hanno contribuito</w:t>
      </w:r>
      <w:r w:rsidR="003A212C">
        <w:t xml:space="preserve"> </w:t>
      </w:r>
      <w:r w:rsidR="00F57E13">
        <w:t>a</w:t>
      </w:r>
      <w:r w:rsidR="003A212C">
        <w:t xml:space="preserve"> identificare le strategie che</w:t>
      </w:r>
      <w:r w:rsidR="00F57E13">
        <w:t xml:space="preserve"> facilita</w:t>
      </w:r>
      <w:r w:rsidR="003A212C">
        <w:t>no</w:t>
      </w:r>
      <w:r w:rsidR="00F57E13">
        <w:t xml:space="preserve"> e supporta</w:t>
      </w:r>
      <w:r w:rsidR="003A212C">
        <w:t>no</w:t>
      </w:r>
      <w:r w:rsidR="00F57E13">
        <w:t xml:space="preserve"> le iniziative dei pazienti nel comunicare al medico le </w:t>
      </w:r>
      <w:r w:rsidR="00D61B13">
        <w:t>proprie</w:t>
      </w:r>
      <w:r w:rsidR="00F57E13">
        <w:t xml:space="preserve"> problematiche (</w:t>
      </w:r>
      <w:r w:rsidR="0050747C">
        <w:t xml:space="preserve">Heritage et al. 2007; </w:t>
      </w:r>
      <w:r w:rsidR="00602135">
        <w:t xml:space="preserve">Robinson, </w:t>
      </w:r>
      <w:r w:rsidR="00520528">
        <w:t xml:space="preserve">Tate &amp; Heritage </w:t>
      </w:r>
      <w:r w:rsidR="003A212C">
        <w:t>2016</w:t>
      </w:r>
      <w:r w:rsidR="00510DF7">
        <w:t xml:space="preserve">; </w:t>
      </w:r>
      <w:proofErr w:type="spellStart"/>
      <w:r w:rsidR="00510DF7">
        <w:t>Stivers</w:t>
      </w:r>
      <w:proofErr w:type="spellEnd"/>
      <w:r w:rsidR="00510DF7">
        <w:t xml:space="preserve"> &amp; Heritage, 2001</w:t>
      </w:r>
      <w:r w:rsidR="00F57E13">
        <w:t>)</w:t>
      </w:r>
      <w:r w:rsidR="006C0BD8">
        <w:t xml:space="preserve">. </w:t>
      </w:r>
      <w:r w:rsidR="002539FD">
        <w:t>Ancora, a</w:t>
      </w:r>
      <w:r w:rsidR="006C0BD8">
        <w:t>lcun</w:t>
      </w:r>
      <w:r w:rsidR="002539FD">
        <w:t>e</w:t>
      </w:r>
      <w:r w:rsidR="006C0BD8">
        <w:t xml:space="preserve"> </w:t>
      </w:r>
      <w:r w:rsidR="00D61B13">
        <w:lastRenderedPageBreak/>
        <w:t xml:space="preserve">ricerche </w:t>
      </w:r>
      <w:r w:rsidR="006C0BD8">
        <w:t xml:space="preserve">hanno </w:t>
      </w:r>
      <w:r w:rsidR="002539FD">
        <w:t>indagato l’impatto dell’informatizzazione sulla visita medica (</w:t>
      </w:r>
      <w:proofErr w:type="spellStart"/>
      <w:r w:rsidR="002539FD">
        <w:t>Greatbatch</w:t>
      </w:r>
      <w:proofErr w:type="spellEnd"/>
      <w:r w:rsidR="002539FD">
        <w:t xml:space="preserve">, 2006). Infine, basandosi sull’analisi delle interazioni medico-paziente, alcuni autori hanno </w:t>
      </w:r>
      <w:r w:rsidR="006C0BD8">
        <w:t>dimostrato la</w:t>
      </w:r>
      <w:r w:rsidR="00D61B13">
        <w:t xml:space="preserve"> relazione tra </w:t>
      </w:r>
      <w:r w:rsidR="002539FD">
        <w:t xml:space="preserve">specifiche </w:t>
      </w:r>
      <w:r w:rsidR="006C0BD8">
        <w:t xml:space="preserve">modalità di comunicazione sulla vaccinazione e </w:t>
      </w:r>
      <w:r w:rsidR="002539FD">
        <w:t>la ricezione (in termini di accettazione vs rifiuto) della vaccinazione da parte degli utenti</w:t>
      </w:r>
      <w:r w:rsidR="006C0BD8">
        <w:t xml:space="preserve"> (Opel et al.</w:t>
      </w:r>
      <w:r w:rsidR="0084030C">
        <w:t>,</w:t>
      </w:r>
      <w:r w:rsidR="006C0BD8">
        <w:t xml:space="preserve"> 2015)</w:t>
      </w:r>
      <w:r w:rsidR="002539FD">
        <w:t xml:space="preserve">. </w:t>
      </w:r>
    </w:p>
    <w:p w14:paraId="5DDF3BF0" w14:textId="4DB22FF4" w:rsidR="00F57E13" w:rsidRDefault="00FF7661" w:rsidP="005B3E90">
      <w:pPr>
        <w:spacing w:line="360" w:lineRule="auto"/>
        <w:ind w:firstLine="708"/>
        <w:jc w:val="both"/>
      </w:pPr>
      <w:bookmarkStart w:id="1" w:name="_Hlk69650804"/>
      <w:r>
        <w:t xml:space="preserve">Nell’ambito </w:t>
      </w:r>
      <w:r w:rsidR="002539FD">
        <w:t>della tradizione di studi appena descritta</w:t>
      </w:r>
      <w:r>
        <w:t>, l’attenzione è stata per lo più dedicata all’interazione medico</w:t>
      </w:r>
      <w:r w:rsidR="002539FD">
        <w:t>-</w:t>
      </w:r>
      <w:r>
        <w:t xml:space="preserve">paziente </w:t>
      </w:r>
      <w:r w:rsidR="002539FD">
        <w:t>nella medicina generale</w:t>
      </w:r>
      <w:r>
        <w:t xml:space="preserve"> </w:t>
      </w:r>
      <w:r w:rsidR="002539FD">
        <w:t>(</w:t>
      </w:r>
      <w:r>
        <w:t>medico di base</w:t>
      </w:r>
      <w:r w:rsidR="002539FD">
        <w:t>)</w:t>
      </w:r>
      <w:r>
        <w:t>, mentre l’interazione in ambito medico specialistico</w:t>
      </w:r>
      <w:r w:rsidR="002539FD">
        <w:t xml:space="preserve"> è stata meno esplorata</w:t>
      </w:r>
      <w:r>
        <w:t xml:space="preserve">, </w:t>
      </w:r>
      <w:r w:rsidR="002539FD">
        <w:t xml:space="preserve">ad </w:t>
      </w:r>
      <w:r>
        <w:t xml:space="preserve">eccezione </w:t>
      </w:r>
      <w:r w:rsidR="002539FD">
        <w:t>delle ricerche</w:t>
      </w:r>
      <w:r w:rsidR="002539FD" w:rsidRPr="002539FD">
        <w:t xml:space="preserve"> </w:t>
      </w:r>
      <w:r w:rsidR="002539FD">
        <w:t>sulle interazioni in ambito oncologico,</w:t>
      </w:r>
      <w:r>
        <w:t xml:space="preserve"> sviluppat</w:t>
      </w:r>
      <w:r w:rsidR="002539FD">
        <w:t>e</w:t>
      </w:r>
      <w:r>
        <w:t xml:space="preserve"> più recentemente anche in Italia (</w:t>
      </w:r>
      <w:r w:rsidR="002539FD">
        <w:t xml:space="preserve">e.g., </w:t>
      </w:r>
      <w:proofErr w:type="spellStart"/>
      <w:r w:rsidR="002539FD">
        <w:t>Sterponi</w:t>
      </w:r>
      <w:proofErr w:type="spellEnd"/>
      <w:r w:rsidR="002539FD">
        <w:t xml:space="preserve"> et al., 2020; </w:t>
      </w:r>
      <w:proofErr w:type="spellStart"/>
      <w:r w:rsidR="002539FD">
        <w:t>Fatigante</w:t>
      </w:r>
      <w:proofErr w:type="spellEnd"/>
      <w:r w:rsidR="002539FD">
        <w:t xml:space="preserve"> et al., 2020</w:t>
      </w:r>
      <w:r>
        <w:t>)</w:t>
      </w:r>
      <w:r w:rsidR="0081415E">
        <w:t xml:space="preserve">. </w:t>
      </w:r>
      <w:r>
        <w:t xml:space="preserve">Inoltre, tra le varie attività e fasi che compongono la visita medica, </w:t>
      </w:r>
      <w:r w:rsidR="0089071A">
        <w:t xml:space="preserve">la fase dell’esame fisico del paziente è stata </w:t>
      </w:r>
      <w:r w:rsidR="00642142">
        <w:t xml:space="preserve">relativamente </w:t>
      </w:r>
      <w:r w:rsidR="0089071A">
        <w:t xml:space="preserve">poco esplorata, </w:t>
      </w:r>
      <w:r>
        <w:t xml:space="preserve">ad eccezione </w:t>
      </w:r>
      <w:r w:rsidR="0089071A">
        <w:t xml:space="preserve">di </w:t>
      </w:r>
      <w:r>
        <w:t>Heath (1986</w:t>
      </w:r>
      <w:r w:rsidR="002E7A21">
        <w:t xml:space="preserve">; </w:t>
      </w:r>
      <w:r>
        <w:t>2006</w:t>
      </w:r>
      <w:r w:rsidR="0089071A">
        <w:t>).</w:t>
      </w:r>
      <w:r>
        <w:t xml:space="preserve"> </w:t>
      </w:r>
      <w:bookmarkEnd w:id="1"/>
    </w:p>
    <w:p w14:paraId="7D613242" w14:textId="77777777" w:rsidR="00E26BA3" w:rsidRDefault="00E26BA3" w:rsidP="005B3E90">
      <w:pPr>
        <w:spacing w:line="360" w:lineRule="auto"/>
        <w:jc w:val="both"/>
      </w:pPr>
    </w:p>
    <w:p w14:paraId="1CF167E7" w14:textId="1D911EA1" w:rsidR="00642142" w:rsidRDefault="00F7680B" w:rsidP="005B3E90">
      <w:pPr>
        <w:pStyle w:val="Titolo3"/>
        <w:spacing w:line="360" w:lineRule="auto"/>
        <w:jc w:val="both"/>
      </w:pPr>
      <w:r>
        <w:t>Obiettivi generali</w:t>
      </w:r>
    </w:p>
    <w:p w14:paraId="24468A46" w14:textId="6DB34EB6" w:rsidR="00E26BA3" w:rsidRDefault="00642142" w:rsidP="005B3E90">
      <w:pPr>
        <w:spacing w:line="360" w:lineRule="auto"/>
        <w:jc w:val="both"/>
      </w:pPr>
      <w:r>
        <w:t xml:space="preserve">Questo progetto di ricerca intende colmare la relativa scarsità di studi sull’interazione medico-paziente durante l’esame fisico nel contesto delle visite specialistiche. </w:t>
      </w:r>
    </w:p>
    <w:p w14:paraId="3395BAE6" w14:textId="77777777" w:rsidR="005B3E90" w:rsidRDefault="00E26BA3" w:rsidP="005B3E90">
      <w:pPr>
        <w:spacing w:line="360" w:lineRule="auto"/>
        <w:ind w:firstLine="708"/>
        <w:jc w:val="both"/>
      </w:pPr>
      <w:bookmarkStart w:id="2" w:name="_Hlk69650989"/>
      <w:r>
        <w:t>L</w:t>
      </w:r>
      <w:r w:rsidR="004E6820">
        <w:t xml:space="preserve">’analisi intende focalizzarsi sul ruolo del tatto, quale strumento </w:t>
      </w:r>
      <w:r w:rsidR="00081513">
        <w:t xml:space="preserve">professionale </w:t>
      </w:r>
      <w:r w:rsidR="004E6820">
        <w:t>di stimolazione sensoriale</w:t>
      </w:r>
      <w:r w:rsidR="00AD7283">
        <w:t xml:space="preserve"> </w:t>
      </w:r>
      <w:r w:rsidR="004E6820">
        <w:t>a fine diagnostico</w:t>
      </w:r>
      <w:bookmarkEnd w:id="2"/>
      <w:r w:rsidR="004E6820">
        <w:t xml:space="preserve">. A partire dai lavori più recenti </w:t>
      </w:r>
      <w:r w:rsidR="00AD7283">
        <w:t>sul tatto in ambito professionale (</w:t>
      </w:r>
      <w:r w:rsidR="00642142">
        <w:t xml:space="preserve">e.g., la raccolta tematica edita da </w:t>
      </w:r>
      <w:proofErr w:type="spellStart"/>
      <w:r w:rsidR="00642142" w:rsidRPr="00642142">
        <w:t>Routarinne</w:t>
      </w:r>
      <w:proofErr w:type="spellEnd"/>
      <w:r w:rsidR="00642142">
        <w:t>,</w:t>
      </w:r>
      <w:r w:rsidR="00642142" w:rsidRPr="00642142">
        <w:t xml:space="preserve"> </w:t>
      </w:r>
      <w:proofErr w:type="spellStart"/>
      <w:r w:rsidR="00642142" w:rsidRPr="00642142">
        <w:t>Tainio</w:t>
      </w:r>
      <w:proofErr w:type="spellEnd"/>
      <w:r w:rsidR="00642142">
        <w:t xml:space="preserve"> &amp; </w:t>
      </w:r>
      <w:proofErr w:type="spellStart"/>
      <w:r w:rsidR="00642142" w:rsidRPr="00642142">
        <w:t>Burdelski</w:t>
      </w:r>
      <w:proofErr w:type="spellEnd"/>
      <w:r w:rsidR="00642142">
        <w:t>, 2020</w:t>
      </w:r>
      <w:r w:rsidR="00AD7283">
        <w:t xml:space="preserve">), di rilevanza anche teorica per </w:t>
      </w:r>
      <w:r w:rsidR="00F860C5">
        <w:t xml:space="preserve">l’attenzione assolutamente nuova ai fenomeni sensoriali nell’interazione, nel presente progetto si intende indagare la struttura e la dinamica proprie della stimolazione tattile in </w:t>
      </w:r>
      <w:r w:rsidR="00081513">
        <w:t xml:space="preserve">ambito medico. </w:t>
      </w:r>
      <w:bookmarkStart w:id="3" w:name="_Hlk69651064"/>
      <w:r w:rsidR="00081513">
        <w:t>Si approfondirà pertanto l’indagine sull</w:t>
      </w:r>
      <w:r w:rsidR="00642142">
        <w:t xml:space="preserve">a </w:t>
      </w:r>
      <w:proofErr w:type="spellStart"/>
      <w:r w:rsidR="00081513" w:rsidRPr="00642142">
        <w:rPr>
          <w:i/>
          <w:iCs/>
        </w:rPr>
        <w:t>aspettualità</w:t>
      </w:r>
      <w:proofErr w:type="spellEnd"/>
      <w:r w:rsidR="00642142">
        <w:t xml:space="preserve"> </w:t>
      </w:r>
      <w:r w:rsidR="00081513">
        <w:t xml:space="preserve">del tatto </w:t>
      </w:r>
      <w:r w:rsidR="00F860C5">
        <w:t>(Greco et al.</w:t>
      </w:r>
      <w:r w:rsidR="00642142">
        <w:t>, 2019</w:t>
      </w:r>
      <w:r w:rsidR="00F860C5">
        <w:t>)</w:t>
      </w:r>
      <w:r w:rsidR="00081513">
        <w:t xml:space="preserve"> e sulle configurazioni multimodali nell’ambito delle quali questo è realizzato (relazione con la produzione verbale, gestualità ed espressioni facciali). </w:t>
      </w:r>
    </w:p>
    <w:p w14:paraId="2C80A24D" w14:textId="49599A94" w:rsidR="00F57E13" w:rsidRDefault="00F860C5" w:rsidP="005B3E90">
      <w:pPr>
        <w:spacing w:line="360" w:lineRule="auto"/>
        <w:ind w:firstLine="708"/>
        <w:jc w:val="both"/>
      </w:pPr>
      <w:r>
        <w:t>Si intende altresì analizzare</w:t>
      </w:r>
      <w:r w:rsidR="00081513">
        <w:t>, sempre in prospettiva multimodale,</w:t>
      </w:r>
      <w:r>
        <w:t xml:space="preserve"> la risposta del paziente a</w:t>
      </w:r>
      <w:r w:rsidR="00642142">
        <w:t xml:space="preserve">lla </w:t>
      </w:r>
      <w:r>
        <w:t>stimolazione</w:t>
      </w:r>
      <w:r w:rsidR="00642142">
        <w:t xml:space="preserve"> tattile</w:t>
      </w:r>
      <w:r>
        <w:t xml:space="preserve">, </w:t>
      </w:r>
      <w:r w:rsidR="00081513">
        <w:t xml:space="preserve">sia </w:t>
      </w:r>
      <w:r>
        <w:t xml:space="preserve">in termini di espressione </w:t>
      </w:r>
      <w:r w:rsidR="00081513">
        <w:t xml:space="preserve">che di </w:t>
      </w:r>
      <w:r>
        <w:t xml:space="preserve">comunicazione del dolore </w:t>
      </w:r>
      <w:r w:rsidR="00081513">
        <w:t>e/</w:t>
      </w:r>
      <w:r>
        <w:t>o di altre sensazioni</w:t>
      </w:r>
      <w:bookmarkEnd w:id="3"/>
      <w:r>
        <w:t xml:space="preserve">. Per quest’ultimo aspetto si farà riferimento alla letteratura </w:t>
      </w:r>
      <w:r w:rsidR="00D70917">
        <w:t xml:space="preserve">esistente </w:t>
      </w:r>
      <w:r>
        <w:t xml:space="preserve">sull’espressione e comunicazione del dolore </w:t>
      </w:r>
      <w:r w:rsidR="004E6820">
        <w:t>nell’interazione medica (</w:t>
      </w:r>
      <w:r w:rsidR="00D770C3">
        <w:t>Galatolo &amp; Fasulo, in prep</w:t>
      </w:r>
      <w:r w:rsidR="006E69CE">
        <w:t>arazione</w:t>
      </w:r>
      <w:r w:rsidR="00D770C3">
        <w:t xml:space="preserve">; </w:t>
      </w:r>
      <w:r w:rsidR="004E6820">
        <w:t xml:space="preserve">Heath, </w:t>
      </w:r>
      <w:r w:rsidR="00D770C3">
        <w:t xml:space="preserve">1989; </w:t>
      </w:r>
      <w:proofErr w:type="spellStart"/>
      <w:r w:rsidR="004E6820">
        <w:t>McArthur</w:t>
      </w:r>
      <w:proofErr w:type="spellEnd"/>
      <w:r w:rsidR="004E6820">
        <w:t xml:space="preserve">, </w:t>
      </w:r>
      <w:r w:rsidR="00D770C3">
        <w:t>2019)</w:t>
      </w:r>
      <w:r w:rsidR="006E69CE">
        <w:t>.</w:t>
      </w:r>
    </w:p>
    <w:p w14:paraId="7D720426" w14:textId="1A162F00" w:rsidR="00F57E13" w:rsidRDefault="00F57E13" w:rsidP="005B3E90">
      <w:pPr>
        <w:spacing w:line="360" w:lineRule="auto"/>
        <w:jc w:val="both"/>
      </w:pPr>
    </w:p>
    <w:p w14:paraId="0E6B7E92" w14:textId="2A8ED926" w:rsidR="000D446C" w:rsidRDefault="00F7680B" w:rsidP="005B3E90">
      <w:pPr>
        <w:pStyle w:val="Titolo3"/>
        <w:spacing w:line="360" w:lineRule="auto"/>
        <w:jc w:val="both"/>
      </w:pPr>
      <w:r>
        <w:t>Dati e metodologia</w:t>
      </w:r>
    </w:p>
    <w:p w14:paraId="0E7AD281" w14:textId="0E6C54A0" w:rsidR="00F57E13" w:rsidRDefault="000829A3" w:rsidP="005B3E90">
      <w:pPr>
        <w:spacing w:line="360" w:lineRule="auto"/>
        <w:jc w:val="both"/>
      </w:pPr>
      <w:bookmarkStart w:id="4" w:name="_Hlk69651465"/>
      <w:r>
        <w:t>L’analisi sarà condotta sui dati raccolti presso il Centro INAIL di Vigorso di Budrio</w:t>
      </w:r>
      <w:r w:rsidR="006F3C09" w:rsidRPr="006F3C09">
        <w:t xml:space="preserve"> grazie a una convenzione di ricerca stipulata in passato con questo dipartimento</w:t>
      </w:r>
      <w:r>
        <w:t xml:space="preserve">. Il corpus è costituito da 52 visite videoregistrate, che coinvolgono un team di medici specialistici (chirurgo, fisiatra, tecnico e ingegnere delle protesi) e pazienti recentemente amputati, per lo più a causa </w:t>
      </w:r>
      <w:r w:rsidR="0081433C">
        <w:t>d</w:t>
      </w:r>
      <w:r>
        <w:t>i incidenti sul luogo di lavoro.</w:t>
      </w:r>
      <w:bookmarkEnd w:id="4"/>
      <w:r w:rsidR="00E26BA3">
        <w:t xml:space="preserve"> I dati sono stati già parzialmente trascritti, sia nella loro componente verbale che multimodale.</w:t>
      </w:r>
    </w:p>
    <w:p w14:paraId="320C0930" w14:textId="06CEFE77" w:rsidR="00C66676" w:rsidRDefault="00C66676" w:rsidP="005B3E90">
      <w:pPr>
        <w:spacing w:line="360" w:lineRule="auto"/>
        <w:ind w:firstLine="708"/>
        <w:jc w:val="both"/>
      </w:pPr>
      <w:r>
        <w:lastRenderedPageBreak/>
        <w:t xml:space="preserve">La metodologia adottata è </w:t>
      </w:r>
      <w:r w:rsidR="00AC7938">
        <w:t xml:space="preserve">principalmente </w:t>
      </w:r>
      <w:r>
        <w:t xml:space="preserve">di tipo qualitativo, etnografico-osservativo. L’analisi sarà condotta </w:t>
      </w:r>
      <w:r w:rsidR="00AC7938">
        <w:t>secondo l’approccio</w:t>
      </w:r>
      <w:r>
        <w:t xml:space="preserve"> della psicologia discorsiva e dell’analisi </w:t>
      </w:r>
      <w:r w:rsidR="004743B4">
        <w:t xml:space="preserve">multimodale </w:t>
      </w:r>
      <w:r>
        <w:t>dell</w:t>
      </w:r>
      <w:r w:rsidR="0081415E">
        <w:t>’interazione</w:t>
      </w:r>
      <w:r>
        <w:t>.</w:t>
      </w:r>
      <w:r w:rsidR="00D054AE">
        <w:t xml:space="preserve"> Si procederà inoltre ad una analisi quantitativa delle occorrenze dei fenomeni osservati nell’ambito dell’intero corpus.</w:t>
      </w:r>
    </w:p>
    <w:p w14:paraId="5BB3B1FA" w14:textId="77777777" w:rsidR="00AC7938" w:rsidRDefault="00AC7938" w:rsidP="005B3E90">
      <w:pPr>
        <w:spacing w:line="360" w:lineRule="auto"/>
        <w:jc w:val="both"/>
      </w:pPr>
    </w:p>
    <w:p w14:paraId="022E6CBF" w14:textId="583C49A7" w:rsidR="00D054AE" w:rsidRDefault="00AC7938" w:rsidP="005B3E90">
      <w:pPr>
        <w:spacing w:line="360" w:lineRule="auto"/>
        <w:ind w:firstLine="360"/>
        <w:jc w:val="both"/>
      </w:pPr>
      <w:r>
        <w:t>Il lavoro sui dati</w:t>
      </w:r>
      <w:r w:rsidR="00D054AE">
        <w:t xml:space="preserve"> si articola nelle seguenti fasi</w:t>
      </w:r>
      <w:r w:rsidR="005251B9">
        <w:t>.</w:t>
      </w:r>
    </w:p>
    <w:p w14:paraId="210FD99A" w14:textId="3A4A1CDD" w:rsidR="00D054AE" w:rsidRPr="0081415E" w:rsidRDefault="009C09F7" w:rsidP="005B3E9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1415E">
        <w:rPr>
          <w:rFonts w:ascii="Times New Roman" w:hAnsi="Times New Roman" w:cs="Times New Roman"/>
        </w:rPr>
        <w:t>C</w:t>
      </w:r>
      <w:r w:rsidR="00D054AE" w:rsidRPr="0081415E">
        <w:rPr>
          <w:rFonts w:ascii="Times New Roman" w:hAnsi="Times New Roman" w:cs="Times New Roman"/>
        </w:rPr>
        <w:t>odifica del corpus</w:t>
      </w:r>
      <w:r w:rsidRPr="0081415E">
        <w:rPr>
          <w:rFonts w:ascii="Times New Roman" w:hAnsi="Times New Roman" w:cs="Times New Roman"/>
        </w:rPr>
        <w:t xml:space="preserve">, anche usando strumenti di codificazione automatica come </w:t>
      </w:r>
      <w:proofErr w:type="spellStart"/>
      <w:r w:rsidRPr="0081415E">
        <w:rPr>
          <w:rFonts w:ascii="Times New Roman" w:hAnsi="Times New Roman" w:cs="Times New Roman"/>
        </w:rPr>
        <w:t>Noldus</w:t>
      </w:r>
      <w:proofErr w:type="spellEnd"/>
      <w:r w:rsidRPr="0081415E">
        <w:rPr>
          <w:rFonts w:ascii="Times New Roman" w:hAnsi="Times New Roman" w:cs="Times New Roman"/>
        </w:rPr>
        <w:t xml:space="preserve"> </w:t>
      </w:r>
      <w:proofErr w:type="spellStart"/>
      <w:r w:rsidRPr="0081415E">
        <w:rPr>
          <w:rFonts w:ascii="Times New Roman" w:hAnsi="Times New Roman" w:cs="Times New Roman"/>
        </w:rPr>
        <w:t>FaceReader</w:t>
      </w:r>
      <w:proofErr w:type="spellEnd"/>
      <w:r w:rsidRPr="0081415E">
        <w:rPr>
          <w:rFonts w:ascii="Times New Roman" w:hAnsi="Times New Roman" w:cs="Times New Roman"/>
        </w:rPr>
        <w:t>.</w:t>
      </w:r>
    </w:p>
    <w:p w14:paraId="174DF99C" w14:textId="6C2E240F" w:rsidR="00D054AE" w:rsidRPr="0081415E" w:rsidRDefault="009C09F7" w:rsidP="005B3E9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1415E">
        <w:rPr>
          <w:rFonts w:ascii="Times New Roman" w:hAnsi="Times New Roman" w:cs="Times New Roman"/>
        </w:rPr>
        <w:t>C</w:t>
      </w:r>
      <w:r w:rsidR="00D054AE" w:rsidRPr="0081415E">
        <w:rPr>
          <w:rFonts w:ascii="Times New Roman" w:hAnsi="Times New Roman" w:cs="Times New Roman"/>
        </w:rPr>
        <w:t>ostruzione di collezioni di fenomeni</w:t>
      </w:r>
      <w:r w:rsidRPr="0081415E">
        <w:rPr>
          <w:rFonts w:ascii="Times New Roman" w:hAnsi="Times New Roman" w:cs="Times New Roman"/>
        </w:rPr>
        <w:t>.</w:t>
      </w:r>
    </w:p>
    <w:p w14:paraId="4C48D360" w14:textId="50DB2FB6" w:rsidR="00D054AE" w:rsidRPr="0081415E" w:rsidRDefault="009C09F7" w:rsidP="005B3E9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1415E">
        <w:rPr>
          <w:rFonts w:ascii="Times New Roman" w:hAnsi="Times New Roman" w:cs="Times New Roman"/>
        </w:rPr>
        <w:t>T</w:t>
      </w:r>
      <w:r w:rsidR="00D054AE" w:rsidRPr="0081415E">
        <w:rPr>
          <w:rFonts w:ascii="Times New Roman" w:hAnsi="Times New Roman" w:cs="Times New Roman"/>
        </w:rPr>
        <w:t>rascrizione delle occorrenze dei singoli fenomeni rilevate utilizzando il software ELAN e il software PRAAT per l’analisi prosodica</w:t>
      </w:r>
      <w:r w:rsidRPr="0081415E">
        <w:rPr>
          <w:rFonts w:ascii="Times New Roman" w:hAnsi="Times New Roman" w:cs="Times New Roman"/>
        </w:rPr>
        <w:t>.</w:t>
      </w:r>
    </w:p>
    <w:p w14:paraId="03C228FF" w14:textId="295661BD" w:rsidR="009C09F7" w:rsidRPr="0081415E" w:rsidRDefault="009C09F7" w:rsidP="005B3E9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1415E">
        <w:rPr>
          <w:rFonts w:ascii="Times New Roman" w:hAnsi="Times New Roman" w:cs="Times New Roman"/>
        </w:rPr>
        <w:t>Preparazione dei dati per la pubblicazione.</w:t>
      </w:r>
    </w:p>
    <w:p w14:paraId="2C2AF4AD" w14:textId="77777777" w:rsidR="00AC7938" w:rsidRDefault="00AC7938" w:rsidP="005B3E90">
      <w:pPr>
        <w:spacing w:line="360" w:lineRule="auto"/>
        <w:ind w:left="360"/>
        <w:jc w:val="both"/>
      </w:pPr>
    </w:p>
    <w:p w14:paraId="5D0B00F0" w14:textId="2092CA9F" w:rsidR="00602135" w:rsidRDefault="00F7680B" w:rsidP="005B3E90">
      <w:pPr>
        <w:pStyle w:val="Titolo3"/>
        <w:spacing w:line="360" w:lineRule="auto"/>
        <w:jc w:val="both"/>
      </w:pPr>
      <w:r>
        <w:t>Risultati attesi</w:t>
      </w:r>
    </w:p>
    <w:p w14:paraId="6D4044E8" w14:textId="668C54A5" w:rsidR="00F7680B" w:rsidRDefault="00F7680B" w:rsidP="005B3E90">
      <w:pPr>
        <w:spacing w:line="360" w:lineRule="auto"/>
        <w:jc w:val="both"/>
      </w:pPr>
      <w:r>
        <w:t>I risultati analitici attesi sono i seguenti</w:t>
      </w:r>
      <w:r w:rsidR="005251B9">
        <w:t>.</w:t>
      </w:r>
    </w:p>
    <w:p w14:paraId="75ADAAFB" w14:textId="77777777" w:rsidR="00B1659B" w:rsidRPr="00B1659B" w:rsidRDefault="00B1659B" w:rsidP="00B1659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1659B">
        <w:rPr>
          <w:rFonts w:ascii="Times New Roman" w:hAnsi="Times New Roman" w:cs="Times New Roman"/>
        </w:rPr>
        <w:t>Descrizione e categorizzazione delle modalità di espressione e comunicazione delle sensazioni ed emozioni emergenti nel corso della visita medica, particolarmente nel corso dell’esame fisico.</w:t>
      </w:r>
    </w:p>
    <w:p w14:paraId="228552CD" w14:textId="77777777" w:rsidR="00B1659B" w:rsidRPr="00B1659B" w:rsidRDefault="00B1659B" w:rsidP="00B1659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1659B">
        <w:rPr>
          <w:rFonts w:ascii="Times New Roman" w:hAnsi="Times New Roman" w:cs="Times New Roman"/>
        </w:rPr>
        <w:t xml:space="preserve">Identificazione delle modalità di gestione delle emozioni tra paziente e specialista.  </w:t>
      </w:r>
    </w:p>
    <w:p w14:paraId="33EBAFD6" w14:textId="68FE3FE2" w:rsidR="00511A5E" w:rsidRPr="0081415E" w:rsidRDefault="009C09F7" w:rsidP="005B3E9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1415E">
        <w:rPr>
          <w:rFonts w:ascii="Times New Roman" w:hAnsi="Times New Roman" w:cs="Times New Roman"/>
        </w:rPr>
        <w:t>I</w:t>
      </w:r>
      <w:r w:rsidR="00511A5E" w:rsidRPr="0081415E">
        <w:rPr>
          <w:rFonts w:ascii="Times New Roman" w:hAnsi="Times New Roman" w:cs="Times New Roman"/>
        </w:rPr>
        <w:t>mplementazione delle categorie descrittive e analitiche del</w:t>
      </w:r>
      <w:r w:rsidRPr="0081415E">
        <w:rPr>
          <w:rFonts w:ascii="Times New Roman" w:hAnsi="Times New Roman" w:cs="Times New Roman"/>
        </w:rPr>
        <w:t xml:space="preserve"> tatto</w:t>
      </w:r>
      <w:r w:rsidR="00511A5E" w:rsidRPr="0081415E">
        <w:rPr>
          <w:rFonts w:ascii="Times New Roman" w:hAnsi="Times New Roman" w:cs="Times New Roman"/>
        </w:rPr>
        <w:t xml:space="preserve">, in particolare del tatto inteso </w:t>
      </w:r>
      <w:r w:rsidRPr="0081415E">
        <w:rPr>
          <w:rFonts w:ascii="Times New Roman" w:hAnsi="Times New Roman" w:cs="Times New Roman"/>
        </w:rPr>
        <w:t>come pratica professionale.</w:t>
      </w:r>
    </w:p>
    <w:p w14:paraId="01A873E0" w14:textId="6EC635F4" w:rsidR="00511A5E" w:rsidRPr="0081415E" w:rsidRDefault="009C09F7" w:rsidP="005B3E9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1415E">
        <w:rPr>
          <w:rFonts w:ascii="Times New Roman" w:hAnsi="Times New Roman" w:cs="Times New Roman"/>
        </w:rPr>
        <w:t>D</w:t>
      </w:r>
      <w:r w:rsidR="00511A5E" w:rsidRPr="0081415E">
        <w:rPr>
          <w:rFonts w:ascii="Times New Roman" w:hAnsi="Times New Roman" w:cs="Times New Roman"/>
        </w:rPr>
        <w:t>escrizione sistematica delle modalità di coordinamento dell’azione tattile nell’ambito di configurazioni interazionali complesse, quali quella medica</w:t>
      </w:r>
      <w:r w:rsidRPr="0081415E">
        <w:rPr>
          <w:rFonts w:ascii="Times New Roman" w:hAnsi="Times New Roman" w:cs="Times New Roman"/>
        </w:rPr>
        <w:t>.</w:t>
      </w:r>
    </w:p>
    <w:p w14:paraId="0550CC4E" w14:textId="7807CEC2" w:rsidR="009C09F7" w:rsidRPr="0081415E" w:rsidRDefault="009C09F7" w:rsidP="005B3E9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1415E">
        <w:rPr>
          <w:rFonts w:ascii="Times New Roman" w:hAnsi="Times New Roman" w:cs="Times New Roman"/>
        </w:rPr>
        <w:t>M</w:t>
      </w:r>
      <w:r w:rsidR="00511A5E" w:rsidRPr="0081415E">
        <w:rPr>
          <w:rFonts w:ascii="Times New Roman" w:hAnsi="Times New Roman" w:cs="Times New Roman"/>
        </w:rPr>
        <w:t>essa a punto di modalità di trascrizione dell’azione tattile in grado di restituir</w:t>
      </w:r>
      <w:r w:rsidRPr="0081415E">
        <w:rPr>
          <w:rFonts w:ascii="Times New Roman" w:hAnsi="Times New Roman" w:cs="Times New Roman"/>
        </w:rPr>
        <w:t>n</w:t>
      </w:r>
      <w:r w:rsidR="00511A5E" w:rsidRPr="0081415E">
        <w:rPr>
          <w:rFonts w:ascii="Times New Roman" w:hAnsi="Times New Roman" w:cs="Times New Roman"/>
        </w:rPr>
        <w:t xml:space="preserve">e le dimensioni costitutive </w:t>
      </w:r>
      <w:r w:rsidRPr="0081415E">
        <w:rPr>
          <w:rFonts w:ascii="Times New Roman" w:hAnsi="Times New Roman" w:cs="Times New Roman"/>
        </w:rPr>
        <w:t xml:space="preserve">analiticamente rilevanti. Per esempio, la lateralità (e.g., unilaterale vs bilaterale); il tipo di azione manuale impiegata (afferrare, sfiorare, </w:t>
      </w:r>
      <w:r w:rsidR="00291C5E" w:rsidRPr="0081415E">
        <w:rPr>
          <w:rFonts w:ascii="Times New Roman" w:hAnsi="Times New Roman" w:cs="Times New Roman"/>
        </w:rPr>
        <w:t xml:space="preserve">tastare, </w:t>
      </w:r>
      <w:r w:rsidRPr="0081415E">
        <w:rPr>
          <w:rFonts w:ascii="Times New Roman" w:hAnsi="Times New Roman" w:cs="Times New Roman"/>
        </w:rPr>
        <w:t>percuotere, etc</w:t>
      </w:r>
      <w:r w:rsidR="00880CF6" w:rsidRPr="0081415E">
        <w:rPr>
          <w:rFonts w:ascii="Times New Roman" w:hAnsi="Times New Roman" w:cs="Times New Roman"/>
        </w:rPr>
        <w:t>.</w:t>
      </w:r>
      <w:r w:rsidRPr="0081415E">
        <w:rPr>
          <w:rFonts w:ascii="Times New Roman" w:hAnsi="Times New Roman" w:cs="Times New Roman"/>
        </w:rPr>
        <w:t>); il posizionamento della mano rispetto al target</w:t>
      </w:r>
      <w:r w:rsidR="00DD461C" w:rsidRPr="0081415E">
        <w:rPr>
          <w:rFonts w:ascii="Times New Roman" w:hAnsi="Times New Roman" w:cs="Times New Roman"/>
        </w:rPr>
        <w:t xml:space="preserve"> (parte del corpo del pazient</w:t>
      </w:r>
      <w:r w:rsidR="00880CF6" w:rsidRPr="0081415E">
        <w:rPr>
          <w:rFonts w:ascii="Times New Roman" w:hAnsi="Times New Roman" w:cs="Times New Roman"/>
        </w:rPr>
        <w:t>e</w:t>
      </w:r>
      <w:r w:rsidR="00DD461C" w:rsidRPr="0081415E">
        <w:rPr>
          <w:rFonts w:ascii="Times New Roman" w:hAnsi="Times New Roman" w:cs="Times New Roman"/>
        </w:rPr>
        <w:t>)</w:t>
      </w:r>
      <w:r w:rsidRPr="0081415E">
        <w:rPr>
          <w:rFonts w:ascii="Times New Roman" w:hAnsi="Times New Roman" w:cs="Times New Roman"/>
        </w:rPr>
        <w:t xml:space="preserve">; il posizionamento dell’operazione tattile rispetto ad altre risorse come il parlato. </w:t>
      </w:r>
    </w:p>
    <w:p w14:paraId="10319D57" w14:textId="07BA7A0C" w:rsidR="00511A5E" w:rsidRDefault="00511A5E" w:rsidP="005B3E90">
      <w:pPr>
        <w:spacing w:line="360" w:lineRule="auto"/>
        <w:jc w:val="both"/>
      </w:pPr>
    </w:p>
    <w:p w14:paraId="18EA4CDF" w14:textId="77777777" w:rsidR="00F57E13" w:rsidRDefault="00F57E13" w:rsidP="005B3E90">
      <w:pPr>
        <w:spacing w:line="360" w:lineRule="auto"/>
        <w:jc w:val="both"/>
      </w:pPr>
    </w:p>
    <w:p w14:paraId="19F2B93F" w14:textId="67E16D9C" w:rsidR="00F57E13" w:rsidRDefault="00F57E13" w:rsidP="005B3E90">
      <w:pPr>
        <w:spacing w:line="360" w:lineRule="auto"/>
        <w:jc w:val="both"/>
      </w:pPr>
    </w:p>
    <w:p w14:paraId="3F10DBC9" w14:textId="77777777" w:rsidR="00F7680B" w:rsidRPr="00F7680B" w:rsidRDefault="00F7680B" w:rsidP="005B3E90">
      <w:pPr>
        <w:pStyle w:val="Titolo2"/>
        <w:spacing w:line="360" w:lineRule="auto"/>
        <w:jc w:val="both"/>
      </w:pPr>
      <w:r w:rsidRPr="00F7680B">
        <w:lastRenderedPageBreak/>
        <w:t>BIBLIOGRAFIA</w:t>
      </w:r>
    </w:p>
    <w:p w14:paraId="4D2A1A35" w14:textId="77777777" w:rsidR="005B3E90" w:rsidRPr="00553C77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proofErr w:type="spellStart"/>
      <w:r w:rsidRPr="00F7680B">
        <w:t>Fatigante</w:t>
      </w:r>
      <w:proofErr w:type="spellEnd"/>
      <w:r w:rsidRPr="00F7680B">
        <w:t xml:space="preserve">, M., Heritage, J., </w:t>
      </w:r>
      <w:proofErr w:type="spellStart"/>
      <w:r w:rsidRPr="00F7680B">
        <w:t>Alby</w:t>
      </w:r>
      <w:proofErr w:type="spellEnd"/>
      <w:r w:rsidRPr="00F7680B">
        <w:t xml:space="preserve">, F., &amp; </w:t>
      </w:r>
      <w:proofErr w:type="spellStart"/>
      <w:r w:rsidRPr="00F7680B">
        <w:t>Zucchermaglio</w:t>
      </w:r>
      <w:proofErr w:type="spellEnd"/>
      <w:r w:rsidRPr="00F7680B">
        <w:t xml:space="preserve">, C. (2020). </w:t>
      </w:r>
      <w:r w:rsidRPr="00553C77">
        <w:rPr>
          <w:lang w:val="en-US"/>
        </w:rPr>
        <w:t>Presenting treatment options in breast cancer consultations: Advice and consent in Italian medical care. </w:t>
      </w:r>
      <w:r w:rsidRPr="00553C77">
        <w:rPr>
          <w:i/>
          <w:iCs/>
          <w:lang w:val="en-US"/>
        </w:rPr>
        <w:t>Social Science &amp; Medicine</w:t>
      </w:r>
      <w:r w:rsidRPr="00553C77">
        <w:rPr>
          <w:lang w:val="en-US"/>
        </w:rPr>
        <w:t>, </w:t>
      </w:r>
      <w:r w:rsidRPr="00553C77">
        <w:rPr>
          <w:i/>
          <w:iCs/>
          <w:lang w:val="en-US"/>
        </w:rPr>
        <w:t>266</w:t>
      </w:r>
      <w:r w:rsidRPr="00553C77">
        <w:rPr>
          <w:lang w:val="en-US"/>
        </w:rPr>
        <w:t>, 113175.</w:t>
      </w:r>
    </w:p>
    <w:p w14:paraId="633C4C27" w14:textId="77777777" w:rsidR="005B3E90" w:rsidRPr="00F7680B" w:rsidRDefault="005B3E90" w:rsidP="005B3E90">
      <w:pPr>
        <w:spacing w:line="360" w:lineRule="auto"/>
        <w:ind w:left="737" w:hanging="737"/>
        <w:jc w:val="both"/>
        <w:rPr>
          <w:lang w:val="en-GB"/>
        </w:rPr>
      </w:pPr>
      <w:r w:rsidRPr="00553C77">
        <w:rPr>
          <w:lang w:val="en-US"/>
        </w:rPr>
        <w:t xml:space="preserve">Galatolo, R. &amp; </w:t>
      </w:r>
      <w:proofErr w:type="spellStart"/>
      <w:r w:rsidRPr="00553C77">
        <w:rPr>
          <w:lang w:val="en-US"/>
        </w:rPr>
        <w:t>Fasulo</w:t>
      </w:r>
      <w:proofErr w:type="spellEnd"/>
      <w:r w:rsidRPr="00553C77">
        <w:rPr>
          <w:lang w:val="en-US"/>
        </w:rPr>
        <w:t xml:space="preserve">, A. [submitted for publication]. </w:t>
      </w:r>
      <w:r w:rsidRPr="00F7680B">
        <w:rPr>
          <w:lang w:val="en-GB"/>
        </w:rPr>
        <w:t>Talking pain down in the prosthesis clinic: the emergence of a local preference.</w:t>
      </w:r>
    </w:p>
    <w:p w14:paraId="1B425966" w14:textId="670BC11C" w:rsidR="005B3E90" w:rsidRPr="00D75EC5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r w:rsidRPr="00553C77">
        <w:rPr>
          <w:lang w:val="en-US"/>
        </w:rPr>
        <w:t xml:space="preserve">Greatbatch, D. (2006). “Prescriptions and prescribing: </w:t>
      </w:r>
      <w:proofErr w:type="spellStart"/>
      <w:r w:rsidRPr="00553C77">
        <w:rPr>
          <w:lang w:val="en-US"/>
        </w:rPr>
        <w:t>co-ordinating</w:t>
      </w:r>
      <w:proofErr w:type="spellEnd"/>
      <w:r w:rsidRPr="00553C77">
        <w:rPr>
          <w:lang w:val="en-US"/>
        </w:rPr>
        <w:t xml:space="preserve"> talk and text-based activities", In:  J. Heritage &amp; D. W. Maynard (eds.), </w:t>
      </w:r>
      <w:r w:rsidRPr="00553C77">
        <w:rPr>
          <w:i/>
          <w:iCs/>
          <w:lang w:val="en-US"/>
        </w:rPr>
        <w:t>Communication in Medical Care: Interaction Between Primary Care Physicians and Patients</w:t>
      </w:r>
      <w:r w:rsidR="00D75EC5">
        <w:rPr>
          <w:lang w:val="en-US"/>
        </w:rPr>
        <w:t>, Cambridge,</w:t>
      </w:r>
      <w:r w:rsidRPr="00553C77">
        <w:rPr>
          <w:lang w:val="en-US"/>
        </w:rPr>
        <w:t xml:space="preserve"> </w:t>
      </w:r>
      <w:r w:rsidRPr="00D75EC5">
        <w:rPr>
          <w:lang w:val="en-US"/>
        </w:rPr>
        <w:t>Cambridge University Press, pp. 313–339.</w:t>
      </w:r>
    </w:p>
    <w:p w14:paraId="5B6C60BD" w14:textId="77777777" w:rsidR="005B3E90" w:rsidRPr="00553C77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r w:rsidRPr="00F7680B">
        <w:t xml:space="preserve">Greco, L., Galatolo, R., </w:t>
      </w:r>
      <w:proofErr w:type="spellStart"/>
      <w:r w:rsidRPr="00F7680B">
        <w:t>Horlacher</w:t>
      </w:r>
      <w:proofErr w:type="spellEnd"/>
      <w:r w:rsidRPr="00F7680B">
        <w:t xml:space="preserve">, A. S., Piccoli, V., Ticca, A. C., &amp; Ursi, B. (2019). </w:t>
      </w:r>
      <w:r w:rsidRPr="00553C77">
        <w:rPr>
          <w:lang w:val="en-US"/>
        </w:rPr>
        <w:t>Some theoretical and methodological challenges of transcribing touch in talk-in-interaction. </w:t>
      </w:r>
      <w:r w:rsidRPr="00553C77">
        <w:rPr>
          <w:i/>
          <w:iCs/>
          <w:lang w:val="en-US"/>
        </w:rPr>
        <w:t>Social Interaction. Video-Based Studies of Human Sociality</w:t>
      </w:r>
      <w:r w:rsidRPr="00553C77">
        <w:rPr>
          <w:lang w:val="en-US"/>
        </w:rPr>
        <w:t>, </w:t>
      </w:r>
      <w:r w:rsidRPr="00553C77">
        <w:rPr>
          <w:i/>
          <w:iCs/>
          <w:lang w:val="en-US"/>
        </w:rPr>
        <w:t>2</w:t>
      </w:r>
      <w:r w:rsidRPr="00553C77">
        <w:rPr>
          <w:lang w:val="en-US"/>
        </w:rPr>
        <w:t>(1).</w:t>
      </w:r>
    </w:p>
    <w:p w14:paraId="67C825D3" w14:textId="47AF7DB9" w:rsidR="005B3E90" w:rsidRPr="00553C77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r w:rsidRPr="00553C77">
        <w:rPr>
          <w:lang w:val="en-US"/>
        </w:rPr>
        <w:t xml:space="preserve">Heath, C. (1986). </w:t>
      </w:r>
      <w:r w:rsidRPr="00553C77">
        <w:rPr>
          <w:i/>
          <w:iCs/>
          <w:lang w:val="en-US"/>
        </w:rPr>
        <w:t>Body Movement and Speech in Medical Interaction</w:t>
      </w:r>
      <w:r w:rsidR="00D75EC5">
        <w:rPr>
          <w:lang w:val="en-US"/>
        </w:rPr>
        <w:t>, Cambridge,</w:t>
      </w:r>
      <w:r w:rsidRPr="00553C77">
        <w:rPr>
          <w:lang w:val="en-US"/>
        </w:rPr>
        <w:t xml:space="preserve"> Cambridge University Press.</w:t>
      </w:r>
    </w:p>
    <w:p w14:paraId="045FF077" w14:textId="77777777" w:rsidR="005B3E90" w:rsidRPr="00553C77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r w:rsidRPr="00553C77">
        <w:rPr>
          <w:lang w:val="en-US"/>
        </w:rPr>
        <w:t xml:space="preserve">Heath, C. (1989). Pain talk: The expression of suffering in the medical consultation. </w:t>
      </w:r>
      <w:r w:rsidRPr="00553C77">
        <w:rPr>
          <w:i/>
          <w:iCs/>
          <w:lang w:val="en-US"/>
        </w:rPr>
        <w:t>Social Psychology Quarterly</w:t>
      </w:r>
      <w:r w:rsidRPr="00553C77">
        <w:rPr>
          <w:lang w:val="en-US"/>
        </w:rPr>
        <w:t xml:space="preserve">, </w:t>
      </w:r>
      <w:r w:rsidRPr="00553C77">
        <w:rPr>
          <w:i/>
          <w:iCs/>
          <w:lang w:val="en-US"/>
        </w:rPr>
        <w:t>52</w:t>
      </w:r>
      <w:r w:rsidRPr="00553C77">
        <w:rPr>
          <w:lang w:val="en-US"/>
        </w:rPr>
        <w:t>(2), 113-125.</w:t>
      </w:r>
    </w:p>
    <w:p w14:paraId="6F98AC6A" w14:textId="62783D62" w:rsidR="005B3E90" w:rsidRPr="00553C77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r w:rsidRPr="00553C77">
        <w:rPr>
          <w:lang w:val="en-US"/>
        </w:rPr>
        <w:t>Heath, C. (2006), "Body work: the collaborative production of the clinical object".  In: J. Heritage &amp; D. W. Maynard</w:t>
      </w:r>
      <w:r w:rsidRPr="00553C77">
        <w:rPr>
          <w:i/>
          <w:iCs/>
          <w:lang w:val="en-US"/>
        </w:rPr>
        <w:t xml:space="preserve"> </w:t>
      </w:r>
      <w:r w:rsidRPr="00553C77">
        <w:rPr>
          <w:lang w:val="en-US"/>
        </w:rPr>
        <w:t>(eds.),</w:t>
      </w:r>
      <w:r w:rsidRPr="00553C77">
        <w:rPr>
          <w:i/>
          <w:iCs/>
          <w:lang w:val="en-US"/>
        </w:rPr>
        <w:t xml:space="preserve"> Communication in Medical Care: Interaction between Primary Care Physicians and Patients</w:t>
      </w:r>
      <w:r w:rsidR="00D75EC5">
        <w:rPr>
          <w:lang w:val="en-US"/>
        </w:rPr>
        <w:t>, Cambridge,</w:t>
      </w:r>
      <w:r w:rsidRPr="00553C77">
        <w:rPr>
          <w:lang w:val="en-US"/>
        </w:rPr>
        <w:t xml:space="preserve"> Cambridge University Press, pp. 185–213.</w:t>
      </w:r>
    </w:p>
    <w:p w14:paraId="4F1B5EA2" w14:textId="194D5330" w:rsidR="005B3E90" w:rsidRDefault="005B3E90" w:rsidP="00EF0CB0">
      <w:pPr>
        <w:spacing w:line="360" w:lineRule="auto"/>
        <w:ind w:left="737" w:hanging="737"/>
        <w:jc w:val="both"/>
        <w:rPr>
          <w:lang w:val="en-US"/>
        </w:rPr>
      </w:pPr>
      <w:r w:rsidRPr="00553C77">
        <w:rPr>
          <w:lang w:val="en-US"/>
        </w:rPr>
        <w:t>Heritage, J., &amp; Maynard, D. W. (Eds.). (2006). </w:t>
      </w:r>
      <w:r w:rsidRPr="00553C77">
        <w:rPr>
          <w:i/>
          <w:iCs/>
          <w:lang w:val="en-US"/>
        </w:rPr>
        <w:t>Communication in medical care: Interaction between primary care physicians and patients</w:t>
      </w:r>
      <w:r w:rsidRPr="00553C77">
        <w:rPr>
          <w:lang w:val="en-US"/>
        </w:rPr>
        <w:t> (Vol. 20)</w:t>
      </w:r>
      <w:r w:rsidR="00D75EC5">
        <w:rPr>
          <w:lang w:val="en-US"/>
        </w:rPr>
        <w:t>, Cambridge,</w:t>
      </w:r>
      <w:r w:rsidRPr="00553C77">
        <w:rPr>
          <w:lang w:val="en-US"/>
        </w:rPr>
        <w:t xml:space="preserve"> Cambridge University Press.</w:t>
      </w:r>
    </w:p>
    <w:p w14:paraId="1F0FAC5A" w14:textId="4E5EBF7A" w:rsidR="00EF0CB0" w:rsidRPr="00EF0CB0" w:rsidRDefault="0050747C" w:rsidP="00EF0CB0">
      <w:pPr>
        <w:pStyle w:val="Titolo1"/>
        <w:spacing w:after="120" w:line="360" w:lineRule="auto"/>
        <w:ind w:left="737" w:hanging="73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0CB0">
        <w:rPr>
          <w:rFonts w:ascii="Times New Roman" w:hAnsi="Times New Roman" w:cs="Times New Roman"/>
          <w:sz w:val="24"/>
          <w:szCs w:val="24"/>
          <w:lang w:val="en-US"/>
        </w:rPr>
        <w:t xml:space="preserve">Heritage, J, Robinson, J. D., </w:t>
      </w:r>
      <w:r w:rsidR="00EF0CB0" w:rsidRPr="00EF0CB0">
        <w:rPr>
          <w:rFonts w:ascii="Times New Roman" w:hAnsi="Times New Roman" w:cs="Times New Roman"/>
          <w:sz w:val="24"/>
          <w:szCs w:val="24"/>
          <w:lang w:val="en-US"/>
        </w:rPr>
        <w:t>Elliott, M. N., Beckett, M., Wilkes, M. (2007)</w:t>
      </w:r>
      <w:r w:rsidR="00EF0C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F0CB0" w:rsidRPr="00EF0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0CB0" w:rsidRPr="00EF0C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Reducing Patients’ Unmet Concerns in Primary Care: </w:t>
      </w:r>
      <w:proofErr w:type="gramStart"/>
      <w:r w:rsidR="00EF0CB0" w:rsidRPr="00EF0CB0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="00EF0CB0" w:rsidRPr="00EF0C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Difference One Word Can Make</w:t>
      </w:r>
      <w:r w:rsidR="00EF0CB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EF0CB0" w:rsidRPr="00EF0C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F0CB0" w:rsidRPr="00EF0CB0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J Gen Intern Med</w:t>
      </w:r>
      <w:r w:rsidR="00EF0CB0" w:rsidRPr="00EF0CB0">
        <w:rPr>
          <w:rFonts w:ascii="Times New Roman" w:hAnsi="Times New Roman" w:cs="Times New Roman"/>
          <w:color w:val="000000"/>
          <w:sz w:val="24"/>
          <w:szCs w:val="24"/>
          <w:lang w:val="en-US"/>
        </w:rPr>
        <w:t>, 22(10): 1429-1433.</w:t>
      </w:r>
    </w:p>
    <w:p w14:paraId="680A5E11" w14:textId="444F9C81" w:rsidR="005B3E90" w:rsidRPr="00553C77" w:rsidRDefault="00EF0CB0" w:rsidP="00EF0CB0">
      <w:pPr>
        <w:spacing w:line="360" w:lineRule="auto"/>
        <w:ind w:left="737" w:hanging="737"/>
        <w:rPr>
          <w:lang w:val="en-US"/>
        </w:rPr>
      </w:pPr>
      <w:r>
        <w:rPr>
          <w:lang w:val="en-US"/>
        </w:rPr>
        <w:t xml:space="preserve"> </w:t>
      </w:r>
      <w:r w:rsidR="005B3E90" w:rsidRPr="00553C77">
        <w:rPr>
          <w:lang w:val="en-US"/>
        </w:rPr>
        <w:t xml:space="preserve">McArthur, A. (2019). Pain and the collision of expertise in primary care physical exams. </w:t>
      </w:r>
      <w:r w:rsidR="005B3E90" w:rsidRPr="00553C77">
        <w:rPr>
          <w:i/>
          <w:iCs/>
          <w:lang w:val="en-US"/>
        </w:rPr>
        <w:t>Discourse Studies</w:t>
      </w:r>
      <w:r w:rsidR="005B3E90" w:rsidRPr="00553C77">
        <w:rPr>
          <w:lang w:val="en-US"/>
        </w:rPr>
        <w:t xml:space="preserve">, </w:t>
      </w:r>
      <w:r w:rsidR="005B3E90" w:rsidRPr="00553C77">
        <w:rPr>
          <w:i/>
          <w:iCs/>
          <w:lang w:val="en-US"/>
        </w:rPr>
        <w:t>21</w:t>
      </w:r>
      <w:r w:rsidR="005B3E90" w:rsidRPr="00553C77">
        <w:rPr>
          <w:lang w:val="en-US"/>
        </w:rPr>
        <w:t>(5), 522–539.</w:t>
      </w:r>
    </w:p>
    <w:p w14:paraId="70C79D9F" w14:textId="77777777" w:rsidR="005B3E90" w:rsidRPr="00553C77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r w:rsidRPr="00553C77">
        <w:rPr>
          <w:lang w:val="en-US"/>
        </w:rPr>
        <w:t xml:space="preserve">Opel, D. J., Mangione-Smith, R., Robinson, J. D., Heritage, J., DeVere, V., Salas, H. S., Zhou, C., &amp; Taylor, J. A. (2015): The Influence of Provider Communication Behaviors on Parental Vaccine Acceptance and Visit Experience. </w:t>
      </w:r>
      <w:r w:rsidRPr="00553C77">
        <w:rPr>
          <w:i/>
          <w:iCs/>
          <w:lang w:val="en-US"/>
        </w:rPr>
        <w:t>American Journal of Public Health 105</w:t>
      </w:r>
      <w:r w:rsidRPr="00553C77">
        <w:rPr>
          <w:lang w:val="en-US"/>
        </w:rPr>
        <w:t xml:space="preserve">, 1998-2004. </w:t>
      </w:r>
    </w:p>
    <w:p w14:paraId="34F6C8BC" w14:textId="77777777" w:rsidR="005B3E90" w:rsidRPr="00553C77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r w:rsidRPr="00553C77">
        <w:rPr>
          <w:lang w:val="en-US"/>
        </w:rPr>
        <w:t xml:space="preserve">Robinson, J. D. &amp; Heritage, J. (2014). Intervening With Conversation Analysis: The Case of Medicine. </w:t>
      </w:r>
      <w:r w:rsidRPr="00553C77">
        <w:rPr>
          <w:i/>
          <w:iCs/>
          <w:lang w:val="en-US"/>
        </w:rPr>
        <w:t>Research on Language and Social Interaction, 47</w:t>
      </w:r>
      <w:r w:rsidRPr="00553C77">
        <w:rPr>
          <w:lang w:val="en-US"/>
        </w:rPr>
        <w:t xml:space="preserve">(3), 201-218. </w:t>
      </w:r>
    </w:p>
    <w:p w14:paraId="7A7FA464" w14:textId="77777777" w:rsidR="005B3E90" w:rsidRPr="00553C77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r w:rsidRPr="00553C77">
        <w:rPr>
          <w:lang w:val="en-US"/>
        </w:rPr>
        <w:lastRenderedPageBreak/>
        <w:t xml:space="preserve">Robinson, J. D., Tate, A., &amp; Heritage, J. (2016). Agenda-setting revisited: When and how do primary-care physicians solicit patients’ additional </w:t>
      </w:r>
      <w:proofErr w:type="gramStart"/>
      <w:r w:rsidRPr="00553C77">
        <w:rPr>
          <w:lang w:val="en-US"/>
        </w:rPr>
        <w:t>concerns?.</w:t>
      </w:r>
      <w:proofErr w:type="gramEnd"/>
      <w:r w:rsidRPr="00553C77">
        <w:rPr>
          <w:lang w:val="en-US"/>
        </w:rPr>
        <w:t> </w:t>
      </w:r>
      <w:r w:rsidRPr="00553C77">
        <w:rPr>
          <w:i/>
          <w:iCs/>
          <w:lang w:val="en-US"/>
        </w:rPr>
        <w:t>Patient education and counseling</w:t>
      </w:r>
      <w:r w:rsidRPr="00553C77">
        <w:rPr>
          <w:lang w:val="en-US"/>
        </w:rPr>
        <w:t>, </w:t>
      </w:r>
      <w:r w:rsidRPr="00553C77">
        <w:rPr>
          <w:i/>
          <w:iCs/>
          <w:lang w:val="en-US"/>
        </w:rPr>
        <w:t>99</w:t>
      </w:r>
      <w:r w:rsidRPr="00553C77">
        <w:rPr>
          <w:lang w:val="en-US"/>
        </w:rPr>
        <w:t>(5), 718-723.</w:t>
      </w:r>
    </w:p>
    <w:p w14:paraId="0DD29734" w14:textId="4DFDFF5F" w:rsidR="005B3E90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proofErr w:type="spellStart"/>
      <w:r w:rsidRPr="00553C77">
        <w:rPr>
          <w:lang w:val="en-US"/>
        </w:rPr>
        <w:t>Routarinne</w:t>
      </w:r>
      <w:proofErr w:type="spellEnd"/>
      <w:r w:rsidRPr="00553C77">
        <w:rPr>
          <w:lang w:val="en-US"/>
        </w:rPr>
        <w:t xml:space="preserve">, S., </w:t>
      </w:r>
      <w:proofErr w:type="spellStart"/>
      <w:r w:rsidRPr="00553C77">
        <w:rPr>
          <w:lang w:val="en-US"/>
        </w:rPr>
        <w:t>Tainio</w:t>
      </w:r>
      <w:proofErr w:type="spellEnd"/>
      <w:r w:rsidRPr="00553C77">
        <w:rPr>
          <w:lang w:val="en-US"/>
        </w:rPr>
        <w:t xml:space="preserve">, L., &amp; </w:t>
      </w:r>
      <w:proofErr w:type="spellStart"/>
      <w:r w:rsidRPr="00553C77">
        <w:rPr>
          <w:lang w:val="en-US"/>
        </w:rPr>
        <w:t>Burdelski</w:t>
      </w:r>
      <w:proofErr w:type="spellEnd"/>
      <w:r w:rsidRPr="00553C77">
        <w:rPr>
          <w:lang w:val="en-US"/>
        </w:rPr>
        <w:t xml:space="preserve">, M. (2020). Human-to-human touch in institutional settings. Special Issue on </w:t>
      </w:r>
      <w:r w:rsidRPr="00553C77">
        <w:rPr>
          <w:i/>
          <w:iCs/>
          <w:lang w:val="en-US"/>
        </w:rPr>
        <w:t>Social Interaction. Video based Studies in Human Sociality 3</w:t>
      </w:r>
      <w:r w:rsidRPr="00553C77">
        <w:rPr>
          <w:lang w:val="en-US"/>
        </w:rPr>
        <w:t xml:space="preserve"> (1).</w:t>
      </w:r>
    </w:p>
    <w:p w14:paraId="243AB4C8" w14:textId="0B1C0694" w:rsidR="001A391C" w:rsidRPr="001A391C" w:rsidRDefault="001A391C" w:rsidP="005B3E90">
      <w:pPr>
        <w:spacing w:line="360" w:lineRule="auto"/>
        <w:ind w:left="737" w:hanging="737"/>
        <w:jc w:val="both"/>
        <w:rPr>
          <w:lang w:val="en-US"/>
        </w:rPr>
      </w:pPr>
      <w:proofErr w:type="spellStart"/>
      <w:r w:rsidRPr="001A391C">
        <w:rPr>
          <w:lang w:val="en-US"/>
        </w:rPr>
        <w:t>Sidnell</w:t>
      </w:r>
      <w:proofErr w:type="spellEnd"/>
      <w:r w:rsidRPr="001A391C">
        <w:rPr>
          <w:lang w:val="en-US"/>
        </w:rPr>
        <w:t xml:space="preserve">, J. &amp; Stivers, T. </w:t>
      </w:r>
      <w:r>
        <w:rPr>
          <w:lang w:val="en-US"/>
        </w:rPr>
        <w:t xml:space="preserve">(Eds.) </w:t>
      </w:r>
      <w:proofErr w:type="gramStart"/>
      <w:r w:rsidRPr="001A391C">
        <w:rPr>
          <w:lang w:val="en-US"/>
        </w:rPr>
        <w:t>( 2013</w:t>
      </w:r>
      <w:proofErr w:type="gramEnd"/>
      <w:r w:rsidRPr="001A391C">
        <w:rPr>
          <w:lang w:val="en-US"/>
        </w:rPr>
        <w:t xml:space="preserve">) </w:t>
      </w:r>
      <w:r w:rsidRPr="001A391C">
        <w:rPr>
          <w:i/>
          <w:iCs/>
          <w:lang w:val="en-US"/>
        </w:rPr>
        <w:t>The handbook of conversation analysis</w:t>
      </w:r>
      <w:r>
        <w:rPr>
          <w:lang w:val="en-US"/>
        </w:rPr>
        <w:t>, Malden- Oxford, Wiley-Blackwell</w:t>
      </w:r>
    </w:p>
    <w:p w14:paraId="62FF5791" w14:textId="77777777" w:rsidR="005B3E90" w:rsidRPr="00553C77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proofErr w:type="spellStart"/>
      <w:r w:rsidRPr="00F7680B">
        <w:t>Sterponi</w:t>
      </w:r>
      <w:proofErr w:type="spellEnd"/>
      <w:r w:rsidRPr="00F7680B">
        <w:t xml:space="preserve">, L., </w:t>
      </w:r>
      <w:proofErr w:type="spellStart"/>
      <w:r w:rsidRPr="00F7680B">
        <w:t>Zucchermaglio</w:t>
      </w:r>
      <w:proofErr w:type="spellEnd"/>
      <w:r w:rsidRPr="00F7680B">
        <w:t xml:space="preserve">, C., Fantasia, V., </w:t>
      </w:r>
      <w:proofErr w:type="spellStart"/>
      <w:r w:rsidRPr="00F7680B">
        <w:t>Fatigante</w:t>
      </w:r>
      <w:proofErr w:type="spellEnd"/>
      <w:r w:rsidRPr="00F7680B">
        <w:t xml:space="preserve">, M., &amp; </w:t>
      </w:r>
      <w:proofErr w:type="spellStart"/>
      <w:r w:rsidRPr="00F7680B">
        <w:t>Alby</w:t>
      </w:r>
      <w:proofErr w:type="spellEnd"/>
      <w:r w:rsidRPr="00F7680B">
        <w:t xml:space="preserve">, F. (2020). </w:t>
      </w:r>
      <w:r w:rsidRPr="00553C77">
        <w:rPr>
          <w:lang w:val="en-US"/>
        </w:rPr>
        <w:t>A room of one's own: Moments of mutual disengagement between doctor and patient in the oncology visit. [In press] </w:t>
      </w:r>
      <w:r w:rsidRPr="00553C77">
        <w:rPr>
          <w:i/>
          <w:iCs/>
          <w:lang w:val="en-US"/>
        </w:rPr>
        <w:t>Patient Education and Counseling</w:t>
      </w:r>
      <w:r w:rsidRPr="00553C77">
        <w:rPr>
          <w:lang w:val="en-US"/>
        </w:rPr>
        <w:t>.</w:t>
      </w:r>
    </w:p>
    <w:p w14:paraId="78CF3FEC" w14:textId="77777777" w:rsidR="005B3E90" w:rsidRPr="00553C77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r w:rsidRPr="00553C77">
        <w:rPr>
          <w:lang w:val="en-US"/>
        </w:rPr>
        <w:t xml:space="preserve">Stivers, T. (2002). Participating in decisions about treatment: overt parent pressure for antibiotic medication in pediatric encounters. </w:t>
      </w:r>
      <w:r w:rsidRPr="00553C77">
        <w:rPr>
          <w:i/>
          <w:iCs/>
          <w:lang w:val="en-US"/>
        </w:rPr>
        <w:t>Social Science &amp; Medicine, 54</w:t>
      </w:r>
      <w:r w:rsidRPr="00553C77">
        <w:rPr>
          <w:lang w:val="en-US"/>
        </w:rPr>
        <w:t>(7), 1111-1130.</w:t>
      </w:r>
    </w:p>
    <w:p w14:paraId="41D4304E" w14:textId="77777777" w:rsidR="005B3E90" w:rsidRPr="00553C77" w:rsidRDefault="005B3E90" w:rsidP="005B3E90">
      <w:pPr>
        <w:spacing w:line="360" w:lineRule="auto"/>
        <w:ind w:left="737" w:hanging="737"/>
        <w:jc w:val="both"/>
        <w:rPr>
          <w:lang w:val="en-US"/>
        </w:rPr>
      </w:pPr>
      <w:r w:rsidRPr="00553C77">
        <w:rPr>
          <w:lang w:val="en-US"/>
        </w:rPr>
        <w:t xml:space="preserve">Stivers, T. (2007). </w:t>
      </w:r>
      <w:r w:rsidRPr="00553C77">
        <w:rPr>
          <w:i/>
          <w:iCs/>
          <w:lang w:val="en-US"/>
        </w:rPr>
        <w:t>Prescribing under pressure: Parent-physician conversations and antibiotics</w:t>
      </w:r>
      <w:r w:rsidRPr="00553C77">
        <w:rPr>
          <w:lang w:val="en-US"/>
        </w:rPr>
        <w:t>. Oxford University Press.</w:t>
      </w:r>
    </w:p>
    <w:p w14:paraId="044DE5A6" w14:textId="77777777" w:rsidR="005B3E90" w:rsidRPr="00F7680B" w:rsidRDefault="005B3E90" w:rsidP="005B3E90">
      <w:pPr>
        <w:spacing w:line="360" w:lineRule="auto"/>
        <w:ind w:left="737" w:hanging="737"/>
        <w:jc w:val="both"/>
      </w:pPr>
      <w:r w:rsidRPr="00553C77">
        <w:rPr>
          <w:lang w:val="en-US"/>
        </w:rPr>
        <w:t>Stivers, T., &amp; Heritage, J. (2001). Breaking the sequential mold: Answering ‘more than the question’ during comprehensive history taking. </w:t>
      </w:r>
      <w:r w:rsidRPr="00F7680B">
        <w:rPr>
          <w:i/>
          <w:iCs/>
        </w:rPr>
        <w:t>Text &amp; Talk</w:t>
      </w:r>
      <w:r w:rsidRPr="00F7680B">
        <w:t>, </w:t>
      </w:r>
      <w:r w:rsidRPr="00F7680B">
        <w:rPr>
          <w:i/>
          <w:iCs/>
        </w:rPr>
        <w:t>21</w:t>
      </w:r>
      <w:r w:rsidRPr="00F7680B">
        <w:t>(1-2), 151-185.</w:t>
      </w:r>
    </w:p>
    <w:p w14:paraId="4E36DAC7" w14:textId="2973EDB8" w:rsidR="00F7680B" w:rsidRDefault="00F7680B" w:rsidP="005B3E90">
      <w:pPr>
        <w:spacing w:line="360" w:lineRule="auto"/>
        <w:jc w:val="both"/>
      </w:pPr>
    </w:p>
    <w:p w14:paraId="07024C72" w14:textId="77777777" w:rsidR="00F7680B" w:rsidRDefault="00F7680B" w:rsidP="005B3E90">
      <w:pPr>
        <w:spacing w:line="360" w:lineRule="auto"/>
        <w:jc w:val="both"/>
      </w:pPr>
    </w:p>
    <w:p w14:paraId="1A941E09" w14:textId="4656F003" w:rsidR="00F57E13" w:rsidRDefault="00F57E13" w:rsidP="005B3E90">
      <w:pPr>
        <w:pStyle w:val="Titolo2"/>
        <w:spacing w:line="360" w:lineRule="auto"/>
        <w:jc w:val="both"/>
      </w:pPr>
      <w:r>
        <w:t xml:space="preserve">PIANO </w:t>
      </w:r>
      <w:r w:rsidR="00C2176B">
        <w:t>DELLA ATTIVITA’</w:t>
      </w:r>
    </w:p>
    <w:p w14:paraId="7688B044" w14:textId="6787EF89" w:rsidR="004C7D8D" w:rsidRDefault="00F57E13" w:rsidP="005B3E90">
      <w:pPr>
        <w:spacing w:line="360" w:lineRule="auto"/>
        <w:jc w:val="both"/>
      </w:pPr>
      <w:r w:rsidRPr="00294CE2">
        <w:t>Le attività che l’assegnista sarà chiamat</w:t>
      </w:r>
      <w:r w:rsidR="00F7680B">
        <w:t>a/</w:t>
      </w:r>
      <w:r w:rsidRPr="00294CE2">
        <w:t>o a svolgere sono</w:t>
      </w:r>
      <w:r w:rsidR="005251B9">
        <w:t xml:space="preserve"> le seguenti.</w:t>
      </w:r>
    </w:p>
    <w:p w14:paraId="609B2592" w14:textId="7125A607" w:rsidR="004C7D8D" w:rsidRDefault="00F7680B" w:rsidP="005B3E90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>S</w:t>
      </w:r>
      <w:r w:rsidR="004C7D8D">
        <w:t xml:space="preserve">elezione e approfondimento critico della bibliografia relativa al tema del progetto. Si valuteranno gli studi relativi </w:t>
      </w:r>
      <w:r w:rsidR="00B1659B">
        <w:t xml:space="preserve">alla espressione/comunicazione delle emozioni e sensazioni nell’interazione e </w:t>
      </w:r>
      <w:r w:rsidR="004C7D8D">
        <w:t>all’uso del tatto nell’interazione professionale, in particolare medica</w:t>
      </w:r>
      <w:r w:rsidR="00B1659B">
        <w:t>.</w:t>
      </w:r>
    </w:p>
    <w:p w14:paraId="3AFD346C" w14:textId="3896CF70" w:rsidR="004C7D8D" w:rsidRDefault="00F7680B" w:rsidP="005B3E90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>V</w:t>
      </w:r>
      <w:r w:rsidR="004C7D8D">
        <w:t>isione sistematica e codifica del corpus di dati esistente</w:t>
      </w:r>
      <w:r>
        <w:t>.</w:t>
      </w:r>
      <w:r w:rsidRPr="00F7680B">
        <w:rPr>
          <w:highlight w:val="yellow"/>
        </w:rPr>
        <w:t xml:space="preserve"> </w:t>
      </w:r>
    </w:p>
    <w:p w14:paraId="0CA0CD96" w14:textId="018A5A6F" w:rsidR="00F7680B" w:rsidRPr="00611D24" w:rsidRDefault="00F7680B" w:rsidP="005B3E90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 xml:space="preserve">Addestramento all’uso e impiego di </w:t>
      </w:r>
      <w:proofErr w:type="spellStart"/>
      <w:r>
        <w:t>Noldus</w:t>
      </w:r>
      <w:proofErr w:type="spellEnd"/>
      <w:r>
        <w:t xml:space="preserve"> </w:t>
      </w:r>
      <w:proofErr w:type="spellStart"/>
      <w:r>
        <w:t>FaceReader</w:t>
      </w:r>
      <w:proofErr w:type="spellEnd"/>
      <w:r>
        <w:t xml:space="preserve"> per la codifica delle espressioni delle emozioni.</w:t>
      </w:r>
    </w:p>
    <w:p w14:paraId="1ED0D9AB" w14:textId="5903C064" w:rsidR="004C7D8D" w:rsidRDefault="00F7680B" w:rsidP="005B3E90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>C</w:t>
      </w:r>
      <w:r w:rsidR="004C7D8D">
        <w:t>ostruzione di collezioni di fenomeni rilevanti ai fini dell’analisi</w:t>
      </w:r>
      <w:r>
        <w:t>.</w:t>
      </w:r>
    </w:p>
    <w:p w14:paraId="6B265E30" w14:textId="5C5E3D39" w:rsidR="004C7D8D" w:rsidRDefault="00F7680B" w:rsidP="005B3E90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>T</w:t>
      </w:r>
      <w:r w:rsidR="004C7D8D">
        <w:t xml:space="preserve">rascrizione e analisi delle occorrenze individuate con software ELAN </w:t>
      </w:r>
      <w:r>
        <w:t xml:space="preserve">(annotazione multimodale dei dati audiovisivi) </w:t>
      </w:r>
      <w:r w:rsidR="004C7D8D">
        <w:t>e PRAAT</w:t>
      </w:r>
      <w:r>
        <w:t xml:space="preserve"> (annotazione e analisi fonetica).</w:t>
      </w:r>
    </w:p>
    <w:p w14:paraId="65A3EF74" w14:textId="25C31EAA" w:rsidR="004E046C" w:rsidRPr="00F7680B" w:rsidRDefault="00F7680B" w:rsidP="005B3E90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 w:rsidRPr="00F7680B">
        <w:t>A</w:t>
      </w:r>
      <w:r w:rsidR="004E046C" w:rsidRPr="00F7680B">
        <w:t>nalisi delle sequenze di espressione del dolore e/o di altre sensazioni</w:t>
      </w:r>
      <w:r>
        <w:t xml:space="preserve"> ed emozioni.</w:t>
      </w:r>
      <w:r w:rsidR="004E046C" w:rsidRPr="00F7680B">
        <w:t xml:space="preserve"> </w:t>
      </w:r>
    </w:p>
    <w:p w14:paraId="75D5961B" w14:textId="64321F19" w:rsidR="004C7D8D" w:rsidRDefault="00F7680B" w:rsidP="005B3E90">
      <w:pPr>
        <w:widowControl w:val="0"/>
        <w:numPr>
          <w:ilvl w:val="0"/>
          <w:numId w:val="3"/>
        </w:numPr>
        <w:suppressAutoHyphens/>
        <w:spacing w:line="360" w:lineRule="auto"/>
        <w:jc w:val="both"/>
      </w:pPr>
      <w:r>
        <w:t>P</w:t>
      </w:r>
      <w:r w:rsidR="004C7D8D" w:rsidRPr="00611D24">
        <w:t xml:space="preserve">resentazione dei risultati emersi alla comunità scientifica di riferimento tramite la stesura di </w:t>
      </w:r>
      <w:r w:rsidR="004C7D8D">
        <w:t>contributi scientifici su riviste nazionali e/o internazionali</w:t>
      </w:r>
      <w:r w:rsidR="004C7D8D" w:rsidRPr="00611D24">
        <w:t xml:space="preserve"> e partecipazione a conferenze nazionali e/o internazionali</w:t>
      </w:r>
      <w:r w:rsidR="004C7D8D">
        <w:t xml:space="preserve"> e </w:t>
      </w:r>
      <w:r w:rsidR="004C7D8D" w:rsidRPr="00294CE2">
        <w:t>collaborazione all’organizzazione di workshop e convegni con operatori del settore ed esperti internazionali</w:t>
      </w:r>
      <w:r>
        <w:t>.</w:t>
      </w:r>
    </w:p>
    <w:sectPr w:rsidR="004C7D8D" w:rsidSect="00E257F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</w:lvl>
  </w:abstractNum>
  <w:abstractNum w:abstractNumId="1" w15:restartNumberingAfterBreak="0">
    <w:nsid w:val="17BF313D"/>
    <w:multiLevelType w:val="hybridMultilevel"/>
    <w:tmpl w:val="5008C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64AB5"/>
    <w:multiLevelType w:val="hybridMultilevel"/>
    <w:tmpl w:val="7AC8AF4E"/>
    <w:lvl w:ilvl="0" w:tplc="1A9E7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54C5"/>
    <w:multiLevelType w:val="hybridMultilevel"/>
    <w:tmpl w:val="056E8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47B63"/>
    <w:multiLevelType w:val="hybridMultilevel"/>
    <w:tmpl w:val="43F8D6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EF"/>
    <w:rsid w:val="00081513"/>
    <w:rsid w:val="000829A3"/>
    <w:rsid w:val="000D446C"/>
    <w:rsid w:val="001318D5"/>
    <w:rsid w:val="00150AEF"/>
    <w:rsid w:val="001A391C"/>
    <w:rsid w:val="00213CCB"/>
    <w:rsid w:val="002539FD"/>
    <w:rsid w:val="00282C85"/>
    <w:rsid w:val="00291C5E"/>
    <w:rsid w:val="002E7A21"/>
    <w:rsid w:val="00302186"/>
    <w:rsid w:val="00384939"/>
    <w:rsid w:val="003A212C"/>
    <w:rsid w:val="00436F7F"/>
    <w:rsid w:val="004743B4"/>
    <w:rsid w:val="004C7D8D"/>
    <w:rsid w:val="004E046C"/>
    <w:rsid w:val="004E6820"/>
    <w:rsid w:val="0050747C"/>
    <w:rsid w:val="00510DF7"/>
    <w:rsid w:val="00511A5E"/>
    <w:rsid w:val="00520528"/>
    <w:rsid w:val="005251B9"/>
    <w:rsid w:val="00553C77"/>
    <w:rsid w:val="005B3E90"/>
    <w:rsid w:val="00602135"/>
    <w:rsid w:val="00642142"/>
    <w:rsid w:val="006554B7"/>
    <w:rsid w:val="006B3F13"/>
    <w:rsid w:val="006C0BD8"/>
    <w:rsid w:val="006E69CE"/>
    <w:rsid w:val="006F3C09"/>
    <w:rsid w:val="006F7110"/>
    <w:rsid w:val="00736C8C"/>
    <w:rsid w:val="0081415E"/>
    <w:rsid w:val="0081433C"/>
    <w:rsid w:val="0084030C"/>
    <w:rsid w:val="00852D89"/>
    <w:rsid w:val="008709D0"/>
    <w:rsid w:val="00880CF6"/>
    <w:rsid w:val="0089071A"/>
    <w:rsid w:val="008D5222"/>
    <w:rsid w:val="008E7785"/>
    <w:rsid w:val="00921E40"/>
    <w:rsid w:val="00937315"/>
    <w:rsid w:val="00953C41"/>
    <w:rsid w:val="009B1E26"/>
    <w:rsid w:val="009C09F7"/>
    <w:rsid w:val="009E0E2A"/>
    <w:rsid w:val="00A0275F"/>
    <w:rsid w:val="00A16AF0"/>
    <w:rsid w:val="00AC7938"/>
    <w:rsid w:val="00AD7283"/>
    <w:rsid w:val="00AE4350"/>
    <w:rsid w:val="00B1659B"/>
    <w:rsid w:val="00B2323C"/>
    <w:rsid w:val="00B533A4"/>
    <w:rsid w:val="00B53BFF"/>
    <w:rsid w:val="00B9314E"/>
    <w:rsid w:val="00BF281F"/>
    <w:rsid w:val="00C2176B"/>
    <w:rsid w:val="00C66676"/>
    <w:rsid w:val="00D054AE"/>
    <w:rsid w:val="00D40E62"/>
    <w:rsid w:val="00D43ECD"/>
    <w:rsid w:val="00D61B13"/>
    <w:rsid w:val="00D70917"/>
    <w:rsid w:val="00D75EC5"/>
    <w:rsid w:val="00D770C3"/>
    <w:rsid w:val="00DA20C8"/>
    <w:rsid w:val="00DB0ACB"/>
    <w:rsid w:val="00DD461C"/>
    <w:rsid w:val="00E257FE"/>
    <w:rsid w:val="00E25B9D"/>
    <w:rsid w:val="00E26BA3"/>
    <w:rsid w:val="00EF0CB0"/>
    <w:rsid w:val="00F57E13"/>
    <w:rsid w:val="00F7680B"/>
    <w:rsid w:val="00F860C5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461B"/>
  <w15:chartTrackingRefBased/>
  <w15:docId w15:val="{1AB9CF60-5A59-774C-9F2A-E82661AE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47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3E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F768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768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21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218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C793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680B"/>
    <w:rPr>
      <w:rFonts w:asciiTheme="majorHAnsi" w:eastAsiaTheme="majorEastAsia" w:hAnsiTheme="majorHAnsi" w:cstheme="majorBidi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680B"/>
    <w:rPr>
      <w:rFonts w:asciiTheme="majorHAnsi" w:eastAsiaTheme="majorEastAsia" w:hAnsiTheme="majorHAnsi" w:cstheme="majorBid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3E90"/>
    <w:rPr>
      <w:rFonts w:asciiTheme="majorHAnsi" w:eastAsiaTheme="majorEastAsia" w:hAnsiTheme="majorHAnsi" w:cstheme="majorBidi"/>
      <w:sz w:val="32"/>
      <w:szCs w:val="32"/>
    </w:rPr>
  </w:style>
  <w:style w:type="character" w:customStyle="1" w:styleId="apple-converted-space">
    <w:name w:val="apple-converted-space"/>
    <w:basedOn w:val="Carpredefinitoparagrafo"/>
    <w:rsid w:val="0050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10074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Tatiana Mattioli</cp:lastModifiedBy>
  <cp:revision>4</cp:revision>
  <dcterms:created xsi:type="dcterms:W3CDTF">2021-08-31T06:32:00Z</dcterms:created>
  <dcterms:modified xsi:type="dcterms:W3CDTF">2021-08-31T06:32:00Z</dcterms:modified>
</cp:coreProperties>
</file>